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C4" w:rsidRPr="004307C4" w:rsidRDefault="004307C4" w:rsidP="004307C4">
      <w:pPr>
        <w:widowControl/>
        <w:shd w:val="clear" w:color="auto" w:fill="FFFFFF"/>
        <w:spacing w:line="518" w:lineRule="atLeast"/>
        <w:jc w:val="center"/>
        <w:outlineLvl w:val="1"/>
        <w:rPr>
          <w:rFonts w:ascii="宋体" w:eastAsia="宋体" w:hAnsi="宋体" w:cs="宋体"/>
          <w:b/>
          <w:bCs/>
          <w:color w:val="1F5781"/>
          <w:kern w:val="0"/>
          <w:sz w:val="30"/>
          <w:szCs w:val="30"/>
        </w:rPr>
      </w:pPr>
      <w:r w:rsidRPr="004307C4">
        <w:rPr>
          <w:rFonts w:ascii="宋体" w:eastAsia="宋体" w:hAnsi="宋体" w:cs="宋体" w:hint="eastAsia"/>
          <w:b/>
          <w:bCs/>
          <w:color w:val="1F5781"/>
          <w:kern w:val="0"/>
          <w:sz w:val="30"/>
          <w:szCs w:val="30"/>
        </w:rPr>
        <w:t>中国共产党问责条例</w:t>
      </w:r>
    </w:p>
    <w:p w:rsidR="004307C4" w:rsidRPr="004307C4" w:rsidRDefault="004307C4" w:rsidP="004307C4">
      <w:pPr>
        <w:widowControl/>
        <w:shd w:val="clear" w:color="auto" w:fill="FFFFFF"/>
        <w:spacing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近日，中共中央印发了修订后的《中国共产党问责条例》（以下简称《条例》），并发出通知，要求各地区各部门认真遵照执行。</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通知指出，2016年7月中共中央印发的《中国共产党问责条例》，为党的问责工作提供了制度遵循，推动失责必问、问责必严成为常态，发挥了全面从严治党的利器作用。根据新的形势、任务和要求，党中央对《条例》予以修订。</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通知强调，这次修订的《条例》，全面贯彻习近平新时代中国特色社会主义思想和党的十九大精神，以党章为根本遵循，把坚决维护习近平总书记党中央的核心、全党的核心地位，坚决维护党中央权威和集中统一领导作为根本原则和首要任务，聚焦管党治党政治责任，坚持严字当头，针对实践中出现的问责不力、泛化简单化等问题，着力提高党的问责工作的政治性、精准性、实效性。</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通知要求，各级党委（党组）要增强“四个意识”、坚定“四个自信”、做到“两个维护”，担负起全面从严治党政治责任，坚持有权必有责、有责要担当、失责必追究，把制度的刚性立起来。要抓好《条例》学习宣传和贯彻落实，把学习贯彻《条例》与正在开展的“不忘初心、牢记使命”主题教育结合起来，组织党员干部进行对照检视，切实把《条例》要求转化为担当行动。各级纪委（纪检组）要履行好监督专责，党的工作机关要立足本职，敢于问责、善于问责，提高制度化、规范化水平。各级党委（党组）和纪委（纪检组）要加强监督检查，把贯彻执行《条例》情况纳入巡视巡察和派驻监督重点，推动《条例》各项规定落到实处。各地区各部门在执行《条例》中的重要情况和建议，要及时报告党中央。</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《中国共产党问责条例》全文如下。</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第一条　为了坚持党的领导，加强党的建设，全面从严治党，保证党的路线方针政策和党中央重大决策部署贯彻落实，规范和强化党的问责工作，根据《中国共产党章程》，制定本条例。</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lastRenderedPageBreak/>
        <w:t xml:space="preserve">　　第二条　党的问责工作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负责守责尽责，践行忠诚干净担当。</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第三条　党的问责工作应当坚持以下原则：</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（一）依规依纪、实事求是；</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（二）失责必问、问责必严；</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（三）权责一致、错责相当；</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（四）严管和厚爱结合、激励和约束并重；</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（五）惩前毖后、治病救人；</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（六）集体决定、分清责任。</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第四条　党委（党组）应当履行全面从严治党主体责任，加强对本地区本部门本单位问责工作的领导，追究在党的建设、党的事业中失职失责党组织和党的领导干部的主体责任、监督责任、领导责任。</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纪委应当履行监督专责，协助同级党委开展问责工作。纪委派驻（派出）机构按照职责权限开展问责工作。</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党的工作机关应当依据职能履行监督职责，实施本机关本系统本领域的问责工作。</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lastRenderedPageBreak/>
        <w:t xml:space="preserve">　　第五条　问责对象是党组织、党的领导干部，重点是党委（党组）、党的工作机关及其领导成员，纪委、纪委派驻（派出）机构及其领导成员。</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第六条　问责应当分清责任。党组织领导班子在职责范围内负有全面领导责任，领导班子主要负责人和直接主管的班子成员在职责范围内承担主要领导责任，参与决策和工作的班子成员在职责范围内承担重要领导责任。</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对党组织问责的，应当同时对该党组织中负有责任的领导班子成员进行问责。</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党组织和党的领导干部应当坚持把自己摆进去、把职责摆进去、把工作摆进去，注重从自身找问题、查原因，勇于担当、敢于负责，不得向下级党组织和干部推卸责任。</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第七条　党组织、党的领导干部违反党章和其他党内法规，不履行或者不正确履行职责，有下列情形之一，应当予以问责：</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二）党的政治建设抓得不实，在重大原则问题上未能同党中央保持一致，贯彻落实党的路线方针政策和执行党中央重大决策部署不力，不遵守重大事项请示报告制度，有令不行、有禁不止，阳奉阴违、欺上瞒下，团团伙伙、拉帮结派问题突出，党内政治生活不严肃不健康，党的政治建设工作责任制落实不到位，造成严重后果或者恶劣影响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（三）党的思想建设缺失，党性教育特别是理想信念宗旨教育流于形式，意识形态工作责任制落实不到位，造成严重后果或者恶劣影响的；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lastRenderedPageBreak/>
        <w:t xml:space="preserve">　　（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五）党的作风建设松懈，落实中央八项规定及其实施细则精神不力，“四风”问题得不到有效整治，形式主义、官僚主义问题突出，执行党中央决策部署表态多调门高、行动少落实差，脱离实际、脱离群众，拖沓敷衍、推诿扯皮，造成严重后果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（六）党的纪律建设抓得不严，维护党的政治纪律、组织纪律、廉洁纪律、群众纪律、工作纪律、生活纪律不力，导致违规违纪行为多发，造成恶劣影响的；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七）推进党风廉政建设和反腐败斗争不坚决、不扎实，削减存量、遏制增量不力，特别是对不收敛、不收手，问题线索反映集中、群众反映强烈，政治问题和经济问题交织的腐败案件放任不管，造成恶劣影响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（九）履行管理、监督职责不力，职责范围内发生重特大生产安全事故、群体性事件、公共安全事件，或者发生其他严重事故、事件，造成重大损失或者恶劣影响的；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lastRenderedPageBreak/>
        <w:t xml:space="preserve">　　（十一）其他应当问责的失职失责情形。</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第八条　对党组织的问责，根据危害程度以及具体情况，可以采取以下方式：</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（一）检查。责令作出书面检查并切实整改。</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（二）通报。责令整改，并在一定范围内通报。</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（三）改组。对失职失责，严重违犯党的纪律、本身又不能纠正的，应当予以改组。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对党的领导干部的问责，根据危害程度以及具体情况，可以采取以下方式：</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（一）通报。进行严肃批评，责令作出书面检查、切实整改，并在一定范围内通报。</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（二）诫勉。以谈话或者书面方式进行诫勉。</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（三）组织调整或者组织处理。对失职失责、危害较重，不适宜担任现职的，应当根据情况采取停职检查、调整职务、责令辞职、免职、降职等措施。</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（四）纪律处分。对失职失责、危害严重，应当给予纪律处分的，依照《中国共产党纪律处分条例》追究纪律责任。</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上述问责方式，可以单独使用，也可以依据规定合并使用。问责方式有影响期的，按照有关规定执行。</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第九条　发现有本条例第七条所列问责情形，需要进行问责调查的，有管理权限的党委（党组）、纪委、党的工作机关应当经主要负责人审批，及时启动问责调查程序。其中，纪委、党的工作机关对同级党委直接领导的党组织及其主要负责人启动问责调查，应当报同级党委主要负责人批准。</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应当启动问责调查未及时启动的，上级党组织应当责令有管理权限的党组织启动。根据问题性质或者工作需要，上级党组织可以直接启动问责调查，也可以指定其他党组织启动。</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lastRenderedPageBreak/>
        <w:t xml:space="preserve">　　对被立案审查的党组织、党的领导干部问责的，不再另行启动问责调查程序。</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第十条　启动问责调查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规、处理恰当，防止问责不力或者问责泛化、简单化。</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作出说明或者注明情况。</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调查工作结束后，调查组应当集体讨论，形成调查报告，列明调查对象基本情况、调查依据、调查过程，问责事实，调查对象的态度、认识及其申辩，处理意见以及依据，由调查组组长以及有关人员签名后，履行审批手续。</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第十二条　问责决定应当由有管理权限的党组织作出。</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对同级党委直接领导的党组织，纪委和党的工作机关报经同级党委或者其主要负责人批准，可以采取检查、通报方式进行问责。采取改组方式问责的，按照党章和有关党内法规规定的权限、程序执行。</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第十三条　问责决定作出后，应当及时向被问责党组织、被问责领导干部及其所在党组织宣布并督促执行。有关问责情况应当向纪委和组织部门通报，纪委应当将问责决定材料归入被问责领导干部廉政档案，</w:t>
      </w:r>
      <w:r w:rsidRPr="004307C4">
        <w:rPr>
          <w:rFonts w:ascii="宋体" w:eastAsia="宋体" w:hAnsi="宋体" w:cs="宋体" w:hint="eastAsia"/>
          <w:color w:val="000000"/>
          <w:kern w:val="0"/>
          <w:sz w:val="18"/>
          <w:szCs w:val="18"/>
        </w:rPr>
        <w:lastRenderedPageBreak/>
        <w:t>组织部门应当将问责决定材料归入被问责领导干部的人事档案，并报上一级组织部门备案；涉及组织调整或者组织处理的，相应手续应当在1个月内办理完毕。</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被问责领导干部应当向作出问责决定的党组织写出书面检讨，并在民主生活会、组织生活会或者党的其他会议上作出深刻检查。建立健全问责典型问题通报曝光制度，采取组织调整或者组织处理、纪律处分方式问责的，应当以适当方式公开。</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第十四条　被问责党组织、被问责领导干部及其所在党组织应当深刻汲取教训，明确整改措施。作出问责决定的党组织应当加强督促检查，推动以案促改。</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第十五条　需要对问责对象作出政务处分或者其他处理的，作出问责决定的党组织应当通报相关单位，相关单位应当及时处理并将结果通报或者报告作出问责决定的党组织。</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第十六条　实行终身问责，对失职失责性质恶劣、后果严重的，不论其责任人是否调离转岗、提拔或者退休等，都应当严肃问责。</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第十七条　有下列情形之一的，可以不予问责或者免予问责：</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（一）在推进改革中因缺乏经验、先行先试出现的失误，尚无明确限制的探索性试验中的失误，为推动发展的无意过失；</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（二）在集体决策中对错误决策提出明确反对意见或者保留意见的；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（三）在决策实施中已经履职尽责，但因不可抗力、难以预见等因素造成损失的。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对上级错误决定提出改正或者撤销意见未被采纳，而出现本条例第七条所列问责情形的，依照前款规定处理。上级错误决定明显违法违规的，应当承担相应的责任。</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lastRenderedPageBreak/>
        <w:t xml:space="preserve">　　第十八条　有下列情形之一，可以从轻或者减轻问责：</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（一）及时采取补救措施，有效挽回损失或者消除不良影响的；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（二）积极配合问责调查工作，主动承担责任的；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（三）党内法规规定的其他从轻、减轻情形。</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第十九条　有下列情形之一，应当从重或者加重问责：</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（一）对党中央、上级党组织三令五申的指示要求，不执行或者执行不力的；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（二）在接受问责调查和处理中，不如实报告情况，敷衍塞责、推卸责任，或者唆使、默许有关部门和人员弄虚作假，阻扰问责工作的；</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（三）党内法规规定的其他从重、加重情形。</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第二十条　问责对象对问责决定不服的，可以自收到问责决定之日起1个月内，向作出问责决定的党组织提出书面申诉。作出问责决定的党组织接到书面申诉后，应当在1个月内作出申诉处理决定，并以书面形式告知提出申诉的党组织、领导干部及其所在党组织。</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申诉期间，不停止问责决定的执行。</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第二十一条　问责决定作出后，发现问责事实认定不清楚、证据不确凿、依据不充分、责任不清晰、程序不合规、处理不恰当，或者存在其他不应当问责、不精准问责情况的，应当及时予以纠正。必要时，上级党组织可以直接纠正或者责令作出问责决定的党组织予以纠正。</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党组织、党的领导干部滥用问责，或者在问责工作中严重不负责任，造成不良影响的，应当严肃追究责任。</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lastRenderedPageBreak/>
        <w:t xml:space="preserve">　　第二十二条　正确对待被问责干部，对影响期满、表现好的干部，符合条件的，按照干部选拔任用有关规定正常使用。</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第二十三条　本条例所涉及的审批权限均指最低审批权限，工作中根据需要可以按照更高层级的审批权限报批。</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第二十四条　纪委派驻（派出）机构除执行本条例外，还应当执行党中央以及中央纪委相关规定。</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第二十五条　中央军事委员会可以根据本条例制定相关规定。</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第二十六条　本条例由中央纪律检查委员会负责解释。</w:t>
      </w:r>
    </w:p>
    <w:p w:rsidR="004307C4" w:rsidRPr="004307C4" w:rsidRDefault="004307C4" w:rsidP="004307C4">
      <w:pPr>
        <w:widowControl/>
        <w:shd w:val="clear" w:color="auto" w:fill="FFFFFF"/>
        <w:spacing w:after="240" w:line="480" w:lineRule="auto"/>
        <w:jc w:val="left"/>
        <w:rPr>
          <w:rFonts w:ascii="宋体" w:eastAsia="宋体" w:hAnsi="宋体" w:cs="宋体" w:hint="eastAsia"/>
          <w:color w:val="000000"/>
          <w:kern w:val="0"/>
          <w:sz w:val="18"/>
          <w:szCs w:val="18"/>
        </w:rPr>
      </w:pPr>
      <w:r w:rsidRPr="004307C4">
        <w:rPr>
          <w:rFonts w:ascii="宋体" w:eastAsia="宋体" w:hAnsi="宋体" w:cs="宋体" w:hint="eastAsia"/>
          <w:color w:val="000000"/>
          <w:kern w:val="0"/>
          <w:sz w:val="18"/>
          <w:szCs w:val="18"/>
        </w:rPr>
        <w:t xml:space="preserve">　　第二十七条　本条例自2019年9月1日起施行。2016年7月8日中共中央印发的《中国共产党问责条例》同时废止。此前发布的有关问责的规定，凡与本条例不一致的，按照本条例执行。</w:t>
      </w:r>
    </w:p>
    <w:p w:rsidR="007B3A40" w:rsidRDefault="007B3A40"/>
    <w:sectPr w:rsidR="007B3A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A40" w:rsidRDefault="007B3A40" w:rsidP="004307C4">
      <w:r>
        <w:separator/>
      </w:r>
    </w:p>
  </w:endnote>
  <w:endnote w:type="continuationSeparator" w:id="1">
    <w:p w:rsidR="007B3A40" w:rsidRDefault="007B3A40" w:rsidP="004307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A40" w:rsidRDefault="007B3A40" w:rsidP="004307C4">
      <w:r>
        <w:separator/>
      </w:r>
    </w:p>
  </w:footnote>
  <w:footnote w:type="continuationSeparator" w:id="1">
    <w:p w:rsidR="007B3A40" w:rsidRDefault="007B3A40" w:rsidP="004307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07C4"/>
    <w:rsid w:val="004307C4"/>
    <w:rsid w:val="007B3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307C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0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07C4"/>
    <w:rPr>
      <w:sz w:val="18"/>
      <w:szCs w:val="18"/>
    </w:rPr>
  </w:style>
  <w:style w:type="paragraph" w:styleId="a4">
    <w:name w:val="footer"/>
    <w:basedOn w:val="a"/>
    <w:link w:val="Char0"/>
    <w:uiPriority w:val="99"/>
    <w:semiHidden/>
    <w:unhideWhenUsed/>
    <w:rsid w:val="004307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07C4"/>
    <w:rPr>
      <w:sz w:val="18"/>
      <w:szCs w:val="18"/>
    </w:rPr>
  </w:style>
  <w:style w:type="character" w:customStyle="1" w:styleId="2Char">
    <w:name w:val="标题 2 Char"/>
    <w:basedOn w:val="a0"/>
    <w:link w:val="2"/>
    <w:uiPriority w:val="9"/>
    <w:rsid w:val="004307C4"/>
    <w:rPr>
      <w:rFonts w:ascii="宋体" w:eastAsia="宋体" w:hAnsi="宋体" w:cs="宋体"/>
      <w:b/>
      <w:bCs/>
      <w:kern w:val="0"/>
      <w:sz w:val="36"/>
      <w:szCs w:val="36"/>
    </w:rPr>
  </w:style>
  <w:style w:type="paragraph" w:styleId="a5">
    <w:name w:val="Normal (Web)"/>
    <w:basedOn w:val="a"/>
    <w:uiPriority w:val="99"/>
    <w:semiHidden/>
    <w:unhideWhenUsed/>
    <w:rsid w:val="004307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4279519">
      <w:bodyDiv w:val="1"/>
      <w:marLeft w:val="0"/>
      <w:marRight w:val="0"/>
      <w:marTop w:val="0"/>
      <w:marBottom w:val="0"/>
      <w:divBdr>
        <w:top w:val="none" w:sz="0" w:space="0" w:color="auto"/>
        <w:left w:val="none" w:sz="0" w:space="0" w:color="auto"/>
        <w:bottom w:val="none" w:sz="0" w:space="0" w:color="auto"/>
        <w:right w:val="none" w:sz="0" w:space="0" w:color="auto"/>
      </w:divBdr>
      <w:divsChild>
        <w:div w:id="122745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831</Words>
  <Characters>4737</Characters>
  <Application>Microsoft Office Word</Application>
  <DocSecurity>0</DocSecurity>
  <Lines>39</Lines>
  <Paragraphs>11</Paragraphs>
  <ScaleCrop>false</ScaleCrop>
  <Company>Microsoft</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2023-01-08T05:11:00Z</dcterms:created>
  <dcterms:modified xsi:type="dcterms:W3CDTF">2023-01-08T05:11:00Z</dcterms:modified>
</cp:coreProperties>
</file>