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B3C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F695BE0">
      <w:pPr>
        <w:jc w:val="center"/>
        <w:rPr>
          <w:sz w:val="44"/>
          <w:szCs w:val="44"/>
        </w:rPr>
      </w:pPr>
    </w:p>
    <w:p w14:paraId="0041442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6B991D78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1BC3FED3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14:paraId="093EA77C">
      <w:pPr>
        <w:ind w:left="319" w:leftChars="152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工期：</w:t>
      </w:r>
    </w:p>
    <w:p w14:paraId="5A32CCEB">
      <w:pPr>
        <w:ind w:left="319" w:leftChars="152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</w:t>
      </w:r>
      <w:bookmarkStart w:id="1" w:name="_GoBack"/>
      <w:bookmarkEnd w:id="1"/>
    </w:p>
    <w:p w14:paraId="5F5BFB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注（1）提交首轮报价单视同响应院内座谈项目需求公示中所有要求。</w:t>
      </w:r>
    </w:p>
    <w:p w14:paraId="1EBC97A9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0E79EED1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</w:t>
      </w:r>
      <w:r>
        <w:rPr>
          <w:rFonts w:hint="eastAsia"/>
          <w:sz w:val="28"/>
          <w:szCs w:val="28"/>
          <w:lang w:eastAsia="zh-CN"/>
        </w:rPr>
        <w:t>预算</w:t>
      </w:r>
      <w:r>
        <w:rPr>
          <w:rFonts w:hint="eastAsia"/>
          <w:sz w:val="28"/>
          <w:szCs w:val="28"/>
        </w:rPr>
        <w:t>控制价。</w:t>
      </w:r>
    </w:p>
    <w:p w14:paraId="5F21FD72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 w14:paraId="38225F3A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5DFCAA41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14:paraId="54481C32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7AA4115"/>
    <w:rsid w:val="3D7E0450"/>
    <w:rsid w:val="48AF4CDA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6090BA3"/>
    <w:rsid w:val="76C41F43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141</Characters>
  <Lines>1</Lines>
  <Paragraphs>1</Paragraphs>
  <TotalTime>0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2025-04-10T07:05:19Z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</Properties>
</file>